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41EE9" w14:textId="77777777" w:rsidR="00604F4A" w:rsidRPr="00807F7A" w:rsidRDefault="001F1880">
      <w:pPr>
        <w:pStyle w:val="Corpo"/>
        <w:jc w:val="center"/>
        <w:rPr>
          <w:rFonts w:ascii="Times New Roman" w:eastAsia="Times New Roman" w:hAnsi="Times New Roman" w:cs="Times New Roman"/>
          <w:kern w:val="2"/>
          <w:sz w:val="24"/>
          <w:szCs w:val="24"/>
          <w:u w:val="single"/>
        </w:rPr>
      </w:pPr>
      <w:bookmarkStart w:id="0" w:name="_Hlk531680303"/>
      <w:r w:rsidRPr="00807F7A">
        <w:rPr>
          <w:rFonts w:ascii="Times New Roman" w:hAnsi="Times New Roman"/>
          <w:sz w:val="24"/>
          <w:szCs w:val="24"/>
          <w:u w:val="single"/>
        </w:rPr>
        <w:t>APÊNDICE 5 AO ANEXO XV</w:t>
      </w:r>
      <w:bookmarkEnd w:id="0"/>
    </w:p>
    <w:p w14:paraId="4B02D02C" w14:textId="39724E3F" w:rsidR="00604F4A" w:rsidRPr="00807F7A" w:rsidRDefault="001F1880">
      <w:pPr>
        <w:pStyle w:val="Corpo"/>
        <w:jc w:val="center"/>
        <w:rPr>
          <w:rFonts w:ascii="Times New Roman" w:eastAsia="Times New Roman" w:hAnsi="Times New Roman" w:cs="Times New Roman"/>
          <w:kern w:val="2"/>
          <w:sz w:val="24"/>
          <w:szCs w:val="24"/>
          <w:u w:val="single"/>
        </w:rPr>
      </w:pPr>
      <w:r w:rsidRPr="00807F7A">
        <w:rPr>
          <w:rFonts w:ascii="Times New Roman" w:hAnsi="Times New Roman"/>
          <w:sz w:val="24"/>
          <w:szCs w:val="24"/>
          <w:u w:val="single"/>
        </w:rPr>
        <w:t>ISLÂNDIA – LISTA DE COMPROMISSOS ESPECÍFICOS</w:t>
      </w:r>
    </w:p>
    <w:p w14:paraId="45F907D1" w14:textId="77777777" w:rsidR="00604F4A" w:rsidRPr="00807F7A" w:rsidRDefault="00604F4A">
      <w:pPr>
        <w:pStyle w:val="Corpo"/>
        <w:jc w:val="center"/>
        <w:rPr>
          <w:rFonts w:ascii="Times New Roman" w:eastAsia="Times New Roman" w:hAnsi="Times New Roman" w:cs="Times New Roman"/>
          <w:kern w:val="2"/>
          <w:sz w:val="24"/>
          <w:szCs w:val="24"/>
          <w:u w:val="single"/>
        </w:rPr>
      </w:pPr>
    </w:p>
    <w:p w14:paraId="7DADC2FA" w14:textId="3675CF29"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1.</w:t>
      </w:r>
      <w:r w:rsidRPr="00807F7A">
        <w:rPr>
          <w:rFonts w:ascii="Times New Roman" w:hAnsi="Times New Roman"/>
          <w:sz w:val="24"/>
          <w:szCs w:val="24"/>
        </w:rPr>
        <w:tab/>
        <w:t xml:space="preserve">Esta Lista de Compromissos Específicos indica os setores liberalizados nos termos do artigo 9.4 (Lista de Compromissos Específicos) do Acordo e, por meio de reservas, as condições e qualificações relativas ao tratamento nacional que se aplicam às pessoas jurídicas e físicas de outro Estado Parte, bem como à presença comercial dessas pessoas nesses setores. </w:t>
      </w:r>
    </w:p>
    <w:p w14:paraId="0E1DD9CC" w14:textId="6FD96DAF"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2.</w:t>
      </w:r>
      <w:r w:rsidRPr="00807F7A">
        <w:rPr>
          <w:rFonts w:ascii="Times New Roman" w:hAnsi="Times New Roman"/>
          <w:sz w:val="24"/>
          <w:szCs w:val="24"/>
        </w:rPr>
        <w:tab/>
        <w:t>Esta Lista de Compromissos Específicos é composta pelos seguintes elementos:</w:t>
      </w:r>
    </w:p>
    <w:p w14:paraId="2A392D05" w14:textId="77777777" w:rsidR="00604F4A" w:rsidRPr="00807F7A" w:rsidRDefault="001F1880">
      <w:pPr>
        <w:pStyle w:val="FTAlisttext"/>
        <w:ind w:left="1418" w:hanging="709"/>
        <w:rPr>
          <w:lang w:val="pt-BR"/>
        </w:rPr>
      </w:pPr>
      <w:r w:rsidRPr="00807F7A">
        <w:rPr>
          <w:lang w:val="pt-BR"/>
        </w:rPr>
        <w:t>(a)</w:t>
      </w:r>
      <w:r w:rsidRPr="00807F7A">
        <w:rPr>
          <w:lang w:val="pt-BR"/>
        </w:rPr>
        <w:tab/>
        <w:t>A primeira coluna indica o setor ou subsetor em que o compromisso é assumido pela Islândia e o escopo da liberalização ao qual se aplicam as reservas relativas ao tratamento nacional;</w:t>
      </w:r>
      <w:r w:rsidRPr="00807F7A">
        <w:rPr>
          <w:rStyle w:val="Refdenotaderodap"/>
          <w:rFonts w:eastAsia="Aptos" w:cs="Aptos"/>
          <w:lang w:val="pt-BR"/>
          <w14:textOutline w14:w="0" w14:cap="flat" w14:cmpd="sng" w14:algn="ctr">
            <w14:noFill/>
            <w14:prstDash w14:val="solid"/>
            <w14:bevel/>
          </w14:textOutline>
        </w:rPr>
        <w:footnoteReference w:id="2"/>
      </w:r>
      <w:r w:rsidRPr="00807F7A">
        <w:rPr>
          <w:lang w:val="pt-BR"/>
        </w:rPr>
        <w:t xml:space="preserve"> e</w:t>
      </w:r>
    </w:p>
    <w:p w14:paraId="6E80DE59" w14:textId="77777777" w:rsidR="00604F4A" w:rsidRPr="00807F7A" w:rsidRDefault="001F1880">
      <w:pPr>
        <w:pStyle w:val="FTAlisttext"/>
        <w:ind w:left="1418" w:hanging="709"/>
        <w:rPr>
          <w:lang w:val="pt-BR"/>
        </w:rPr>
      </w:pPr>
      <w:r w:rsidRPr="00807F7A">
        <w:rPr>
          <w:lang w:val="pt-BR"/>
        </w:rPr>
        <w:t>(b)</w:t>
      </w:r>
      <w:r w:rsidRPr="00807F7A">
        <w:rPr>
          <w:lang w:val="pt-BR"/>
        </w:rPr>
        <w:tab/>
        <w:t xml:space="preserve">A segunda coluna descreve as limitações aplicáveis ao tratamento nacional. </w:t>
      </w:r>
    </w:p>
    <w:p w14:paraId="60DEEBC0" w14:textId="0C2532DE"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3.</w:t>
      </w:r>
      <w:r w:rsidRPr="00807F7A">
        <w:rPr>
          <w:rFonts w:ascii="Times New Roman" w:hAnsi="Times New Roman"/>
          <w:sz w:val="24"/>
          <w:szCs w:val="24"/>
        </w:rPr>
        <w:tab/>
        <w:t xml:space="preserve">Para os fins deste Apêndice, “ISIC Rev. 4” significa a Classificação Internacional </w:t>
      </w:r>
      <w:r w:rsidR="001A5419" w:rsidRPr="00807F7A">
        <w:rPr>
          <w:rFonts w:ascii="Times New Roman" w:hAnsi="Times New Roman"/>
          <w:sz w:val="24"/>
          <w:szCs w:val="24"/>
        </w:rPr>
        <w:t>Tipo das Indústrias</w:t>
      </w:r>
      <w:r w:rsidRPr="00807F7A">
        <w:rPr>
          <w:rFonts w:ascii="Times New Roman" w:hAnsi="Times New Roman"/>
          <w:sz w:val="24"/>
          <w:szCs w:val="24"/>
        </w:rPr>
        <w:t>, conforme estabelecido pelo Escritório de Estatística das Nações Unidas, Documentos Estatísticos, Série M nº 4/Rev.4.</w:t>
      </w:r>
    </w:p>
    <w:p w14:paraId="6307027C" w14:textId="7281522A"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4.</w:t>
      </w:r>
      <w:r w:rsidRPr="00807F7A">
        <w:rPr>
          <w:rFonts w:ascii="Times New Roman" w:hAnsi="Times New Roman"/>
          <w:sz w:val="24"/>
          <w:szCs w:val="24"/>
        </w:rPr>
        <w:tab/>
        <w:t>Para maior certeza, os requisitos não discriminatórios no que diz respeito ao tipo de forma jurídica de um estabelecimento não precisam ser especificados nesta Lista de Compromissos Específicos para serem mantidos ou adotados pela Islândia.</w:t>
      </w:r>
    </w:p>
    <w:p w14:paraId="1EF731CE" w14:textId="15A43D7B"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5.</w:t>
      </w:r>
      <w:r w:rsidRPr="00807F7A">
        <w:rPr>
          <w:rFonts w:ascii="Times New Roman" w:hAnsi="Times New Roman"/>
          <w:sz w:val="24"/>
          <w:szCs w:val="24"/>
        </w:rPr>
        <w:tab/>
        <w:t>Para maior certeza, esta Lista de Compromissos Específicos abrange apenas as atividades que se enquadram no escopo do Capítulo 9 (Investimento) do Acordo. Quando um setor ou subsetor listado também incluir um elemento de prestação de serviços, apenas os aspectos não relacionados com serviços do setor ou subsetor serão objeto de compromisso na presente Lista de Compromissos Específicos.</w:t>
      </w:r>
    </w:p>
    <w:p w14:paraId="0C3E6EC0" w14:textId="1DD313BE" w:rsidR="00604F4A" w:rsidRPr="00807F7A" w:rsidRDefault="001F1880">
      <w:pPr>
        <w:pStyle w:val="Corpo"/>
        <w:suppressAutoHyphens/>
        <w:jc w:val="both"/>
        <w:rPr>
          <w:rFonts w:ascii="Times New Roman" w:eastAsia="Times New Roman" w:hAnsi="Times New Roman" w:cs="Times New Roman"/>
          <w:sz w:val="24"/>
          <w:szCs w:val="24"/>
        </w:rPr>
      </w:pPr>
      <w:r w:rsidRPr="00807F7A">
        <w:rPr>
          <w:rFonts w:ascii="Times New Roman" w:hAnsi="Times New Roman"/>
          <w:sz w:val="24"/>
          <w:szCs w:val="24"/>
        </w:rPr>
        <w:t>6.</w:t>
      </w:r>
      <w:r w:rsidRPr="00807F7A">
        <w:rPr>
          <w:rFonts w:ascii="Times New Roman" w:hAnsi="Times New Roman"/>
          <w:sz w:val="24"/>
          <w:szCs w:val="24"/>
        </w:rPr>
        <w:tab/>
        <w:t xml:space="preserve">A presente Lista de Compromissos Específicos não impede a Islândia de aplicar mecanismos de controle ("screening") dos investimentos quando considerar necessário para salvaguardar os seus interesses de segurança nacional. Qualquer mecanismo desse tipo </w:t>
      </w:r>
      <w:r w:rsidR="00FF3C63" w:rsidRPr="00807F7A">
        <w:rPr>
          <w:rFonts w:ascii="Times New Roman" w:hAnsi="Times New Roman"/>
          <w:sz w:val="24"/>
          <w:szCs w:val="24"/>
        </w:rPr>
        <w:t>será</w:t>
      </w:r>
      <w:r w:rsidRPr="00807F7A">
        <w:rPr>
          <w:rFonts w:ascii="Times New Roman" w:hAnsi="Times New Roman"/>
          <w:sz w:val="24"/>
          <w:szCs w:val="24"/>
        </w:rPr>
        <w:t xml:space="preserve"> aplicado de acordo com a legislação nacional, de forma não arbitrária e de boa-fé, de modo a não constituir um obstáculo injustificado aos investimentos. Os investimentos, incluindo a participação em empresas estabelecidas na Islândia, podem estar sujeitos a medidas como requisitos de notificação, exame ou autorização pelas autoridades islandesas competentes.</w:t>
      </w:r>
    </w:p>
    <w:p w14:paraId="522B7718"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6884A829" w14:textId="77777777" w:rsidR="00604F4A" w:rsidRPr="00807F7A" w:rsidRDefault="00604F4A">
      <w:pPr>
        <w:pStyle w:val="Corpo"/>
        <w:spacing w:after="0" w:line="240" w:lineRule="auto"/>
        <w:ind w:left="142"/>
        <w:jc w:val="both"/>
        <w:rPr>
          <w:rFonts w:ascii="Times New Roman" w:eastAsia="Times New Roman" w:hAnsi="Times New Roman" w:cs="Times New Roman"/>
          <w:sz w:val="24"/>
          <w:szCs w:val="24"/>
        </w:rPr>
      </w:pPr>
    </w:p>
    <w:p w14:paraId="443421EF" w14:textId="77777777" w:rsidR="00604F4A" w:rsidRPr="00807F7A" w:rsidRDefault="00604F4A">
      <w:pPr>
        <w:pStyle w:val="Corpo"/>
        <w:sectPr w:rsidR="00604F4A" w:rsidRPr="00807F7A">
          <w:headerReference w:type="default" r:id="rId7"/>
          <w:footerReference w:type="default" r:id="rId8"/>
          <w:headerReference w:type="first" r:id="rId9"/>
          <w:footerReference w:type="first" r:id="rId10"/>
          <w:pgSz w:w="11900" w:h="16840"/>
          <w:pgMar w:top="1418" w:right="1701" w:bottom="1418" w:left="1701" w:header="708" w:footer="708" w:gutter="0"/>
          <w:cols w:space="720"/>
          <w:titlePg/>
        </w:sectPr>
      </w:pPr>
    </w:p>
    <w:tbl>
      <w:tblPr>
        <w:tblStyle w:val="TableNormal"/>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156082"/>
        <w:tblLayout w:type="fixed"/>
        <w:tblLook w:val="04A0" w:firstRow="1" w:lastRow="0" w:firstColumn="1" w:lastColumn="0" w:noHBand="0" w:noVBand="1"/>
      </w:tblPr>
      <w:tblGrid>
        <w:gridCol w:w="2649"/>
        <w:gridCol w:w="6367"/>
      </w:tblGrid>
      <w:tr w:rsidR="00604F4A" w:rsidRPr="00807F7A" w14:paraId="5A9DF6E0" w14:textId="77777777">
        <w:trPr>
          <w:trHeight w:val="783"/>
          <w:tblHeader/>
        </w:trPr>
        <w:tc>
          <w:tcPr>
            <w:tcW w:w="2649"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1F069D07" w14:textId="77777777" w:rsidR="00604F4A" w:rsidRPr="00807F7A" w:rsidRDefault="001F1880">
            <w:pPr>
              <w:pStyle w:val="Corpo"/>
              <w:jc w:val="center"/>
            </w:pPr>
            <w:r w:rsidRPr="00807F7A">
              <w:rPr>
                <w:rFonts w:ascii="Times New Roman" w:hAnsi="Times New Roman"/>
                <w:b/>
                <w:bCs/>
                <w:sz w:val="24"/>
                <w:szCs w:val="24"/>
              </w:rPr>
              <w:lastRenderedPageBreak/>
              <w:t>Setor ou subsetor</w:t>
            </w:r>
          </w:p>
        </w:tc>
        <w:tc>
          <w:tcPr>
            <w:tcW w:w="6367"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5BC2C8CB" w14:textId="77777777" w:rsidR="00604F4A" w:rsidRPr="00807F7A" w:rsidRDefault="001F1880">
            <w:pPr>
              <w:pStyle w:val="Corpo"/>
              <w:spacing w:after="0" w:line="240" w:lineRule="auto"/>
              <w:jc w:val="center"/>
            </w:pPr>
            <w:r w:rsidRPr="00807F7A">
              <w:rPr>
                <w:rFonts w:ascii="Times New Roman" w:hAnsi="Times New Roman"/>
                <w:b/>
                <w:bCs/>
                <w:sz w:val="24"/>
                <w:szCs w:val="24"/>
              </w:rPr>
              <w:t>Descrição de Reservas</w:t>
            </w:r>
          </w:p>
        </w:tc>
      </w:tr>
      <w:tr w:rsidR="00604F4A" w:rsidRPr="00807F7A" w14:paraId="4DCDE329" w14:textId="77777777">
        <w:tblPrEx>
          <w:shd w:val="clear" w:color="auto" w:fill="CAD1D7"/>
        </w:tblPrEx>
        <w:trPr>
          <w:trHeight w:val="27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4D520"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2F412017" w14:textId="77777777" w:rsidR="00604F4A" w:rsidRPr="00807F7A" w:rsidRDefault="001F1880">
            <w:pPr>
              <w:pStyle w:val="Corpo"/>
              <w:spacing w:after="0" w:line="240" w:lineRule="auto"/>
              <w:jc w:val="center"/>
            </w:pPr>
            <w:r w:rsidRPr="00807F7A">
              <w:rPr>
                <w:rFonts w:ascii="Times New Roman" w:hAnsi="Times New Roman"/>
                <w:sz w:val="24"/>
                <w:szCs w:val="24"/>
              </w:rPr>
              <w:t>TODOS OS SETORES</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8E8BF"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985D1C8" w14:textId="777C30F0" w:rsidR="00604F4A" w:rsidRPr="00807F7A" w:rsidRDefault="001F1880" w:rsidP="007206DF">
            <w:pPr>
              <w:pStyle w:val="Corpo"/>
              <w:spacing w:after="0" w:line="240" w:lineRule="auto"/>
              <w:jc w:val="both"/>
            </w:pPr>
            <w:r w:rsidRPr="00807F7A">
              <w:rPr>
                <w:rFonts w:ascii="Times New Roman" w:hAnsi="Times New Roman"/>
                <w:sz w:val="24"/>
                <w:szCs w:val="24"/>
              </w:rPr>
              <w:t xml:space="preserve">A maioria dos administradores e pelo menos metade dos membros do conselho de administração de uma sociedade </w:t>
            </w:r>
            <w:r w:rsidR="007206DF" w:rsidRPr="00807F7A">
              <w:rPr>
                <w:rFonts w:ascii="Times New Roman" w:hAnsi="Times New Roman"/>
                <w:sz w:val="24"/>
                <w:szCs w:val="24"/>
              </w:rPr>
              <w:t>limitada</w:t>
            </w:r>
            <w:r w:rsidRPr="00807F7A">
              <w:rPr>
                <w:rFonts w:ascii="Times New Roman" w:hAnsi="Times New Roman"/>
                <w:sz w:val="24"/>
                <w:szCs w:val="24"/>
              </w:rPr>
              <w:t xml:space="preserve"> ou de uma sociedade </w:t>
            </w:r>
            <w:r w:rsidR="007206DF" w:rsidRPr="00807F7A">
              <w:rPr>
                <w:rFonts w:ascii="Times New Roman" w:hAnsi="Times New Roman"/>
                <w:sz w:val="24"/>
                <w:szCs w:val="24"/>
              </w:rPr>
              <w:t>anônima</w:t>
            </w:r>
            <w:r w:rsidRPr="00807F7A">
              <w:rPr>
                <w:rFonts w:ascii="Times New Roman" w:hAnsi="Times New Roman"/>
                <w:sz w:val="24"/>
                <w:szCs w:val="24"/>
              </w:rPr>
              <w:t xml:space="preserve"> deve ser residente na Islândia, noutro Estado-Membro do Espaço Econômico Europeu (EEE), noutro Estado da EFTA ou nas Ilhas Faroé.</w:t>
            </w:r>
            <w:r w:rsidR="00C579D2" w:rsidRPr="00807F7A">
              <w:rPr>
                <w:rStyle w:val="Refdenotaderodap"/>
                <w:rFonts w:ascii="Times New Roman" w:hAnsi="Times New Roman"/>
                <w:sz w:val="24"/>
                <w:szCs w:val="24"/>
              </w:rPr>
              <w:footnoteReference w:id="3"/>
            </w:r>
            <w:r w:rsidRPr="00807F7A">
              <w:rPr>
                <w:rFonts w:ascii="Times New Roman" w:hAnsi="Times New Roman"/>
                <w:sz w:val="24"/>
                <w:szCs w:val="24"/>
              </w:rPr>
              <w:t xml:space="preserve"> O Ministro de Comércio pode conceder isenções a essas restrições.</w:t>
            </w:r>
          </w:p>
        </w:tc>
      </w:tr>
      <w:tr w:rsidR="00604F4A" w:rsidRPr="00807F7A" w14:paraId="713452EF" w14:textId="77777777">
        <w:tblPrEx>
          <w:shd w:val="clear" w:color="auto" w:fill="CAD1D7"/>
        </w:tblPrEx>
        <w:trPr>
          <w:trHeight w:val="39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07F3F" w14:textId="77777777" w:rsidR="00604F4A" w:rsidRPr="00807F7A" w:rsidRDefault="00604F4A">
            <w:pPr>
              <w:pStyle w:val="Corpo"/>
              <w:spacing w:after="0" w:line="240" w:lineRule="auto"/>
              <w:jc w:val="center"/>
              <w:rPr>
                <w:rFonts w:ascii="Times New Roman" w:eastAsia="Times New Roman" w:hAnsi="Times New Roman" w:cs="Times New Roman"/>
                <w:sz w:val="24"/>
                <w:szCs w:val="24"/>
              </w:rPr>
            </w:pPr>
          </w:p>
          <w:p w14:paraId="386E8E8C" w14:textId="77777777" w:rsidR="00604F4A" w:rsidRPr="00807F7A" w:rsidRDefault="001F1880">
            <w:pPr>
              <w:pStyle w:val="Corpo"/>
              <w:spacing w:after="0" w:line="240" w:lineRule="auto"/>
              <w:jc w:val="center"/>
            </w:pPr>
            <w:r w:rsidRPr="00807F7A">
              <w:rPr>
                <w:rFonts w:ascii="Times New Roman" w:hAnsi="Times New Roman"/>
                <w:sz w:val="24"/>
                <w:szCs w:val="24"/>
              </w:rPr>
              <w:t>TODOS OS SETORES</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F51AD"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57CD11E5" w14:textId="737F51FB" w:rsidR="00604F4A" w:rsidRPr="00807F7A" w:rsidRDefault="001F1880">
            <w:pPr>
              <w:pStyle w:val="Corpo"/>
              <w:spacing w:after="0" w:line="240" w:lineRule="auto"/>
              <w:jc w:val="both"/>
            </w:pPr>
            <w:r w:rsidRPr="00807F7A">
              <w:rPr>
                <w:rFonts w:ascii="Times New Roman" w:hAnsi="Times New Roman"/>
                <w:sz w:val="24"/>
                <w:szCs w:val="24"/>
              </w:rPr>
              <w:t>Apenas cidadãos islandeses e pessoas jurídicas islandesas, bem como cidadãos e pessoas jurídicas de outro Estado-Membro do EEE, outro Estado da EFTA ou das Ilhas Faroé, podem possuir bens imóveis na Islândia, a menos que a propriedade e a utilização estejam ligadas a um investimento imobiliário relacionado com a atividade comercial do investidor.</w:t>
            </w:r>
            <w:r w:rsidR="00C579D2" w:rsidRPr="00807F7A">
              <w:rPr>
                <w:rStyle w:val="Refdenotaderodap"/>
                <w:rFonts w:ascii="Times New Roman" w:hAnsi="Times New Roman"/>
                <w:sz w:val="24"/>
                <w:szCs w:val="24"/>
              </w:rPr>
              <w:footnoteReference w:id="4"/>
            </w:r>
            <w:r w:rsidRPr="00807F7A">
              <w:rPr>
                <w:rFonts w:ascii="Times New Roman" w:hAnsi="Times New Roman"/>
                <w:sz w:val="24"/>
                <w:szCs w:val="24"/>
              </w:rPr>
              <w:t xml:space="preserve"> O mesmo se aplica à locação de imóveis se a duração do contrato for superior a 3 anos. Essas restrições não se aplicam a cidadãos de países não pertencentes ao EEE que residam na Islândia há pelo menos cinco anos. O Ministro da Justiça pode conceder isenções a essas restrições.</w:t>
            </w:r>
          </w:p>
        </w:tc>
      </w:tr>
      <w:tr w:rsidR="00604F4A" w:rsidRPr="00807F7A" w14:paraId="7F51A5C8" w14:textId="77777777">
        <w:tblPrEx>
          <w:shd w:val="clear" w:color="auto" w:fill="CAD1D7"/>
        </w:tblPrEx>
        <w:trPr>
          <w:trHeight w:val="9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7F5E855E" w14:textId="77777777" w:rsidR="00604F4A" w:rsidRPr="00807F7A" w:rsidRDefault="00604F4A">
            <w:pPr>
              <w:pStyle w:val="Corpo"/>
              <w:pageBreakBefore/>
              <w:spacing w:after="0" w:line="240" w:lineRule="auto"/>
              <w:rPr>
                <w:rFonts w:ascii="Times New Roman" w:eastAsia="Times New Roman" w:hAnsi="Times New Roman" w:cs="Times New Roman"/>
                <w:sz w:val="24"/>
                <w:szCs w:val="24"/>
              </w:rPr>
            </w:pPr>
          </w:p>
          <w:p w14:paraId="682F72BD" w14:textId="77777777" w:rsidR="00604F4A" w:rsidRPr="00807F7A" w:rsidRDefault="001F1880">
            <w:pPr>
              <w:pStyle w:val="Corpo"/>
              <w:pageBreakBefore/>
              <w:spacing w:after="0" w:line="240" w:lineRule="auto"/>
            </w:pPr>
            <w:r w:rsidRPr="00807F7A">
              <w:rPr>
                <w:rFonts w:ascii="Times New Roman" w:hAnsi="Times New Roman"/>
                <w:sz w:val="24"/>
                <w:szCs w:val="24"/>
              </w:rPr>
              <w:t>A. AGRICULTURA, SILVICULTURA E PESCA</w:t>
            </w:r>
          </w:p>
        </w:tc>
      </w:tr>
      <w:tr w:rsidR="00604F4A" w:rsidRPr="00807F7A" w14:paraId="20FE2F67" w14:textId="77777777">
        <w:tblPrEx>
          <w:shd w:val="clear" w:color="auto" w:fill="CAD1D7"/>
        </w:tblPrEx>
        <w:trPr>
          <w:trHeight w:val="30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1E3C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29C9938" w14:textId="77777777" w:rsidR="00604F4A" w:rsidRPr="00807F7A" w:rsidRDefault="001F1880">
            <w:pPr>
              <w:pStyle w:val="Corpo"/>
              <w:spacing w:after="0" w:line="240" w:lineRule="auto"/>
              <w:rPr>
                <w:rFonts w:ascii="Times New Roman" w:eastAsia="Times New Roman" w:hAnsi="Times New Roman" w:cs="Times New Roman"/>
                <w:b/>
                <w:bCs/>
                <w:sz w:val="24"/>
                <w:szCs w:val="24"/>
                <w:u w:val="single"/>
              </w:rPr>
            </w:pPr>
            <w:r w:rsidRPr="00807F7A">
              <w:rPr>
                <w:rFonts w:ascii="Times New Roman" w:hAnsi="Times New Roman"/>
                <w:b/>
                <w:bCs/>
                <w:sz w:val="24"/>
                <w:szCs w:val="24"/>
                <w:u w:val="single"/>
              </w:rPr>
              <w:t>Produção agrícola e animal, caça e atividades de serviços relacionados</w:t>
            </w:r>
          </w:p>
          <w:p w14:paraId="3CAED548"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A390021" w14:textId="77777777" w:rsidR="00604F4A" w:rsidRPr="00807F7A" w:rsidRDefault="001F1880">
            <w:pPr>
              <w:pStyle w:val="Corpo"/>
              <w:spacing w:after="0" w:line="240" w:lineRule="auto"/>
            </w:pPr>
            <w:r w:rsidRPr="00807F7A">
              <w:rPr>
                <w:rFonts w:ascii="Times New Roman" w:hAnsi="Times New Roman"/>
                <w:sz w:val="24"/>
                <w:szCs w:val="24"/>
              </w:rPr>
              <w:t>(ISIC Rev 4: 01, exceto 0170 e atividades de serviços relacionados)</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6A4B8"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3AA9D932"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73D68387" w14:textId="77777777">
        <w:tblPrEx>
          <w:shd w:val="clear" w:color="auto" w:fill="CAD1D7"/>
        </w:tblPrEx>
        <w:trPr>
          <w:trHeight w:val="27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4CE5" w14:textId="77777777" w:rsidR="00604F4A" w:rsidRPr="00807F7A" w:rsidRDefault="00604F4A">
            <w:pPr>
              <w:pStyle w:val="Corpo"/>
              <w:spacing w:after="0" w:line="240" w:lineRule="auto"/>
              <w:rPr>
                <w:rFonts w:ascii="Times New Roman" w:eastAsia="Times New Roman" w:hAnsi="Times New Roman" w:cs="Times New Roman"/>
                <w:b/>
                <w:bCs/>
                <w:sz w:val="24"/>
                <w:szCs w:val="24"/>
                <w:u w:val="single"/>
              </w:rPr>
            </w:pPr>
          </w:p>
          <w:p w14:paraId="462BDC29" w14:textId="77777777" w:rsidR="00604F4A" w:rsidRPr="00807F7A" w:rsidRDefault="001F1880">
            <w:pPr>
              <w:pStyle w:val="Corpo"/>
              <w:spacing w:after="0" w:line="240" w:lineRule="auto"/>
              <w:rPr>
                <w:rFonts w:ascii="Times New Roman" w:eastAsia="Times New Roman" w:hAnsi="Times New Roman" w:cs="Times New Roman"/>
                <w:b/>
                <w:bCs/>
                <w:sz w:val="24"/>
                <w:szCs w:val="24"/>
                <w:u w:val="single"/>
              </w:rPr>
            </w:pPr>
            <w:r w:rsidRPr="00807F7A">
              <w:rPr>
                <w:rFonts w:ascii="Times New Roman" w:hAnsi="Times New Roman"/>
                <w:b/>
                <w:bCs/>
                <w:sz w:val="24"/>
                <w:szCs w:val="24"/>
                <w:u w:val="single"/>
              </w:rPr>
              <w:t>Silvicultura e extração de madeira</w:t>
            </w:r>
          </w:p>
          <w:p w14:paraId="1BA9EB1C"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0AD5F52"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sz w:val="24"/>
                <w:szCs w:val="24"/>
              </w:rPr>
              <w:t>(ISIC Rev 4: 02, exceto 0240 e serviços de apoio a silvicultura)</w:t>
            </w:r>
          </w:p>
          <w:p w14:paraId="762EB7EF" w14:textId="77777777" w:rsidR="00604F4A" w:rsidRPr="00807F7A" w:rsidRDefault="00604F4A">
            <w:pPr>
              <w:pStyle w:val="Corpo"/>
              <w:spacing w:after="0" w:line="240" w:lineRule="auto"/>
            </w:pP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34248"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0A22CB1B"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78EC16E7" w14:textId="77777777">
        <w:tblPrEx>
          <w:shd w:val="clear" w:color="auto" w:fill="CAD1D7"/>
        </w:tblPrEx>
        <w:trPr>
          <w:trHeight w:val="96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0BF24" w14:textId="77777777" w:rsidR="00604F4A" w:rsidRPr="00807F7A" w:rsidRDefault="00604F4A">
            <w:pPr>
              <w:pStyle w:val="Corpo"/>
              <w:spacing w:after="0" w:line="240" w:lineRule="auto"/>
              <w:rPr>
                <w:rFonts w:ascii="Times New Roman" w:eastAsia="Times New Roman" w:hAnsi="Times New Roman" w:cs="Times New Roman"/>
                <w:b/>
                <w:bCs/>
                <w:sz w:val="24"/>
                <w:szCs w:val="24"/>
                <w:u w:val="single"/>
              </w:rPr>
            </w:pPr>
          </w:p>
          <w:p w14:paraId="71318D89" w14:textId="77777777" w:rsidR="00604F4A" w:rsidRPr="00807F7A" w:rsidRDefault="001F1880">
            <w:pPr>
              <w:pStyle w:val="Corpo"/>
              <w:spacing w:after="0" w:line="240" w:lineRule="auto"/>
              <w:rPr>
                <w:rFonts w:ascii="Times New Roman" w:eastAsia="Times New Roman" w:hAnsi="Times New Roman" w:cs="Times New Roman"/>
                <w:b/>
                <w:bCs/>
                <w:sz w:val="24"/>
                <w:szCs w:val="24"/>
                <w:u w:val="single"/>
              </w:rPr>
            </w:pPr>
            <w:r w:rsidRPr="00807F7A">
              <w:rPr>
                <w:rFonts w:ascii="Times New Roman" w:hAnsi="Times New Roman"/>
                <w:b/>
                <w:bCs/>
                <w:sz w:val="24"/>
                <w:szCs w:val="24"/>
                <w:u w:val="single"/>
              </w:rPr>
              <w:t>Pesca e Aquicultura</w:t>
            </w:r>
          </w:p>
          <w:p w14:paraId="150FA93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4DBAB47"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sz w:val="24"/>
                <w:szCs w:val="24"/>
              </w:rPr>
              <w:t>(ISIC Rev 4: 03)</w:t>
            </w:r>
          </w:p>
          <w:p w14:paraId="4A4685C7"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E870BF9" w14:textId="77777777" w:rsidR="00604F4A" w:rsidRPr="00807F7A" w:rsidRDefault="00604F4A">
            <w:pPr>
              <w:pStyle w:val="Corpo"/>
              <w:spacing w:after="0" w:line="240" w:lineRule="auto"/>
            </w:pP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2F96A"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37874CEC" w14:textId="77777777" w:rsidR="00604F4A" w:rsidRPr="00807F7A" w:rsidRDefault="001F1880">
            <w:pPr>
              <w:pStyle w:val="Corpo"/>
              <w:spacing w:after="0" w:line="240" w:lineRule="auto"/>
              <w:jc w:val="both"/>
              <w:rPr>
                <w:rFonts w:ascii="Times New Roman" w:eastAsia="Times New Roman" w:hAnsi="Times New Roman" w:cs="Times New Roman"/>
                <w:sz w:val="24"/>
                <w:szCs w:val="24"/>
              </w:rPr>
            </w:pPr>
            <w:r w:rsidRPr="00807F7A">
              <w:rPr>
                <w:rFonts w:ascii="Times New Roman" w:hAnsi="Times New Roman"/>
                <w:sz w:val="24"/>
                <w:szCs w:val="24"/>
              </w:rPr>
              <w:t xml:space="preserve">Apenas os seguintes podem realizar operações de pesca dentro da jurisdição pesqueira islandesa: </w:t>
            </w:r>
          </w:p>
          <w:p w14:paraId="5C9EC57C"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520B1863" w14:textId="77777777" w:rsidR="00604F4A" w:rsidRPr="00807F7A" w:rsidRDefault="001F1880">
            <w:pPr>
              <w:pStyle w:val="Corpo"/>
              <w:spacing w:after="0" w:line="240" w:lineRule="auto"/>
              <w:ind w:left="601" w:hanging="284"/>
              <w:jc w:val="both"/>
              <w:rPr>
                <w:rFonts w:ascii="Times New Roman" w:eastAsia="Times New Roman" w:hAnsi="Times New Roman" w:cs="Times New Roman"/>
                <w:sz w:val="24"/>
                <w:szCs w:val="24"/>
              </w:rPr>
            </w:pPr>
            <w:r w:rsidRPr="00807F7A">
              <w:rPr>
                <w:rFonts w:ascii="Times New Roman" w:hAnsi="Times New Roman"/>
                <w:sz w:val="24"/>
                <w:szCs w:val="24"/>
              </w:rPr>
              <w:t>(a)</w:t>
            </w:r>
            <w:r w:rsidRPr="00807F7A">
              <w:rPr>
                <w:rFonts w:ascii="Times New Roman" w:hAnsi="Times New Roman"/>
                <w:sz w:val="24"/>
                <w:szCs w:val="24"/>
              </w:rPr>
              <w:tab/>
            </w:r>
            <w:r w:rsidRPr="00807F7A">
              <w:rPr>
                <w:rFonts w:ascii="Times New Roman" w:hAnsi="Times New Roman"/>
                <w:sz w:val="24"/>
                <w:szCs w:val="24"/>
              </w:rPr>
              <w:tab/>
              <w:t>Cidadãos islandeses e outras pessoas islandesas.</w:t>
            </w:r>
          </w:p>
          <w:p w14:paraId="0EB36EDA" w14:textId="77777777" w:rsidR="00604F4A" w:rsidRPr="00807F7A" w:rsidRDefault="00604F4A">
            <w:pPr>
              <w:pStyle w:val="Corpo"/>
              <w:spacing w:after="0" w:line="240" w:lineRule="auto"/>
              <w:ind w:left="601" w:hanging="284"/>
              <w:jc w:val="both"/>
              <w:rPr>
                <w:rFonts w:ascii="Times New Roman" w:eastAsia="Times New Roman" w:hAnsi="Times New Roman" w:cs="Times New Roman"/>
                <w:sz w:val="24"/>
                <w:szCs w:val="24"/>
              </w:rPr>
            </w:pPr>
          </w:p>
          <w:p w14:paraId="14B04F5B" w14:textId="65990FC3" w:rsidR="00604F4A" w:rsidRPr="00807F7A" w:rsidRDefault="001F1880">
            <w:pPr>
              <w:pStyle w:val="Corpo"/>
              <w:spacing w:after="0" w:line="240" w:lineRule="auto"/>
              <w:ind w:left="601" w:hanging="284"/>
              <w:jc w:val="both"/>
              <w:rPr>
                <w:rFonts w:ascii="Times New Roman" w:eastAsia="Times New Roman" w:hAnsi="Times New Roman" w:cs="Times New Roman"/>
                <w:sz w:val="24"/>
                <w:szCs w:val="24"/>
              </w:rPr>
            </w:pPr>
            <w:r w:rsidRPr="00807F7A">
              <w:rPr>
                <w:rFonts w:ascii="Times New Roman" w:hAnsi="Times New Roman"/>
                <w:sz w:val="24"/>
                <w:szCs w:val="24"/>
              </w:rPr>
              <w:t>(b)</w:t>
            </w:r>
            <w:r w:rsidRPr="00807F7A">
              <w:rPr>
                <w:rFonts w:ascii="Times New Roman" w:hAnsi="Times New Roman"/>
                <w:sz w:val="24"/>
                <w:szCs w:val="24"/>
              </w:rPr>
              <w:tab/>
            </w:r>
            <w:r w:rsidRPr="00807F7A">
              <w:rPr>
                <w:rFonts w:ascii="Times New Roman" w:hAnsi="Times New Roman"/>
                <w:sz w:val="24"/>
                <w:szCs w:val="24"/>
              </w:rPr>
              <w:tab/>
              <w:t xml:space="preserve">Pessoas jurídicas islandesas que sejam integralmente detidas por pessoas </w:t>
            </w:r>
            <w:r w:rsidR="00C579D2" w:rsidRPr="00807F7A">
              <w:rPr>
                <w:rFonts w:ascii="Times New Roman" w:hAnsi="Times New Roman"/>
                <w:sz w:val="24"/>
                <w:szCs w:val="24"/>
              </w:rPr>
              <w:t xml:space="preserve">físicas </w:t>
            </w:r>
            <w:r w:rsidRPr="00807F7A">
              <w:rPr>
                <w:rFonts w:ascii="Times New Roman" w:hAnsi="Times New Roman"/>
                <w:sz w:val="24"/>
                <w:szCs w:val="24"/>
              </w:rPr>
              <w:t xml:space="preserve">islandesas ou pessoas </w:t>
            </w:r>
            <w:r w:rsidR="00C579D2" w:rsidRPr="00807F7A">
              <w:rPr>
                <w:rFonts w:ascii="Times New Roman" w:hAnsi="Times New Roman"/>
                <w:sz w:val="24"/>
                <w:szCs w:val="24"/>
              </w:rPr>
              <w:t xml:space="preserve">jurídicas </w:t>
            </w:r>
            <w:r w:rsidRPr="00807F7A">
              <w:rPr>
                <w:rFonts w:ascii="Times New Roman" w:hAnsi="Times New Roman"/>
                <w:sz w:val="24"/>
                <w:szCs w:val="24"/>
              </w:rPr>
              <w:t xml:space="preserve">islandesas que: </w:t>
            </w:r>
          </w:p>
          <w:p w14:paraId="4AE10557" w14:textId="77777777" w:rsidR="00604F4A" w:rsidRPr="00807F7A" w:rsidRDefault="00604F4A">
            <w:pPr>
              <w:pStyle w:val="Corpo"/>
              <w:spacing w:after="0" w:line="240" w:lineRule="auto"/>
              <w:ind w:left="1309" w:hanging="425"/>
              <w:jc w:val="both"/>
              <w:rPr>
                <w:rFonts w:ascii="Times New Roman" w:eastAsia="Times New Roman" w:hAnsi="Times New Roman" w:cs="Times New Roman"/>
                <w:sz w:val="24"/>
                <w:szCs w:val="24"/>
              </w:rPr>
            </w:pPr>
          </w:p>
          <w:p w14:paraId="3596A5AF" w14:textId="77777777" w:rsidR="00604F4A" w:rsidRPr="00807F7A" w:rsidRDefault="001F1880">
            <w:pPr>
              <w:pStyle w:val="Corpo"/>
              <w:spacing w:after="0" w:line="240" w:lineRule="auto"/>
              <w:ind w:left="1309" w:hanging="425"/>
              <w:jc w:val="both"/>
              <w:rPr>
                <w:rFonts w:ascii="Times New Roman" w:eastAsia="Times New Roman" w:hAnsi="Times New Roman" w:cs="Times New Roman"/>
                <w:sz w:val="24"/>
                <w:szCs w:val="24"/>
              </w:rPr>
            </w:pPr>
            <w:r w:rsidRPr="00807F7A">
              <w:rPr>
                <w:rFonts w:ascii="Times New Roman" w:hAnsi="Times New Roman"/>
                <w:sz w:val="24"/>
                <w:szCs w:val="24"/>
              </w:rPr>
              <w:t>(i)</w:t>
            </w:r>
            <w:r w:rsidRPr="00807F7A">
              <w:rPr>
                <w:rFonts w:ascii="Times New Roman" w:hAnsi="Times New Roman"/>
                <w:sz w:val="24"/>
                <w:szCs w:val="24"/>
              </w:rPr>
              <w:tab/>
              <w:t>são controladas por entidades islandesas;</w:t>
            </w:r>
          </w:p>
          <w:p w14:paraId="6F5F048F" w14:textId="77777777" w:rsidR="00604F4A" w:rsidRPr="00807F7A" w:rsidRDefault="00604F4A">
            <w:pPr>
              <w:pStyle w:val="Corpo"/>
              <w:spacing w:after="0" w:line="240" w:lineRule="auto"/>
              <w:ind w:left="1309" w:hanging="425"/>
              <w:jc w:val="both"/>
              <w:rPr>
                <w:rFonts w:ascii="Times New Roman" w:eastAsia="Times New Roman" w:hAnsi="Times New Roman" w:cs="Times New Roman"/>
                <w:sz w:val="24"/>
                <w:szCs w:val="24"/>
              </w:rPr>
            </w:pPr>
          </w:p>
          <w:p w14:paraId="2B3EE7EC" w14:textId="77777777" w:rsidR="00604F4A" w:rsidRPr="00807F7A" w:rsidRDefault="001F1880">
            <w:pPr>
              <w:pStyle w:val="Corpo"/>
              <w:spacing w:after="0" w:line="240" w:lineRule="auto"/>
              <w:ind w:left="1309" w:hanging="425"/>
              <w:jc w:val="both"/>
              <w:rPr>
                <w:rFonts w:ascii="Times New Roman" w:eastAsia="Times New Roman" w:hAnsi="Times New Roman" w:cs="Times New Roman"/>
                <w:sz w:val="24"/>
                <w:szCs w:val="24"/>
              </w:rPr>
            </w:pPr>
            <w:r w:rsidRPr="00807F7A">
              <w:rPr>
                <w:rFonts w:ascii="Times New Roman" w:hAnsi="Times New Roman"/>
                <w:sz w:val="24"/>
                <w:szCs w:val="24"/>
              </w:rPr>
              <w:t>(ii)</w:t>
            </w:r>
            <w:r w:rsidRPr="00807F7A">
              <w:rPr>
                <w:rFonts w:ascii="Times New Roman" w:hAnsi="Times New Roman"/>
                <w:sz w:val="24"/>
                <w:szCs w:val="24"/>
              </w:rPr>
              <w:tab/>
              <w:t>não sejam detidas em mais de 25% por residentes estrangeiros, calculado com base no capital social ou capital inicial. No entanto, se a participação de uma pessoa jurídica islandesa numa pessoa jurídica que realiza operações de pesca na jurisdição pesqueira islandesa ou transformação de pescado na Islândia não for superior a 5%, a participação do residente estrangeiro pode ir até 33%;</w:t>
            </w:r>
          </w:p>
          <w:p w14:paraId="275419E2"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6071C213" w14:textId="77777777" w:rsidR="00604F4A" w:rsidRPr="00807F7A" w:rsidRDefault="001F1880">
            <w:pPr>
              <w:pStyle w:val="Corpo"/>
              <w:spacing w:after="0" w:line="240" w:lineRule="auto"/>
              <w:ind w:left="1309" w:hanging="425"/>
              <w:jc w:val="both"/>
              <w:rPr>
                <w:rFonts w:ascii="Times New Roman" w:eastAsia="Times New Roman" w:hAnsi="Times New Roman" w:cs="Times New Roman"/>
                <w:sz w:val="24"/>
                <w:szCs w:val="24"/>
              </w:rPr>
            </w:pPr>
            <w:r w:rsidRPr="00807F7A">
              <w:rPr>
                <w:rFonts w:ascii="Times New Roman" w:hAnsi="Times New Roman"/>
                <w:sz w:val="24"/>
                <w:szCs w:val="24"/>
              </w:rPr>
              <w:t>(iii)</w:t>
            </w:r>
            <w:r w:rsidRPr="00807F7A">
              <w:rPr>
                <w:rFonts w:ascii="Times New Roman" w:hAnsi="Times New Roman"/>
                <w:sz w:val="24"/>
                <w:szCs w:val="24"/>
              </w:rPr>
              <w:tab/>
              <w:t>são, em outros aspectos, propriedade de cidadãos islandeses ou de pessoas jurídicas islandesas controladas por pessoas islandesas.</w:t>
            </w:r>
          </w:p>
          <w:p w14:paraId="072F3DFB"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3A6968F3" w14:textId="46DF5E67" w:rsidR="00604F4A" w:rsidRPr="00807F7A" w:rsidRDefault="001F1880">
            <w:pPr>
              <w:pStyle w:val="Corpo"/>
              <w:spacing w:after="0" w:line="240" w:lineRule="auto"/>
              <w:jc w:val="both"/>
            </w:pPr>
            <w:r w:rsidRPr="00807F7A">
              <w:rPr>
                <w:rFonts w:ascii="Times New Roman" w:hAnsi="Times New Roman"/>
                <w:sz w:val="24"/>
                <w:szCs w:val="24"/>
              </w:rPr>
              <w:t>Apenas os cidadãos islandeses e as pessoas jurídicas islandesas, bem como os cidadãos e as pessoas jurídicas de outro Estado-Membro do EEE, de outro Estado da EFTA ou das Ilhas Faroé, estão autorizados a possuir e gerir empresas que se dedicam à venda de peixe em leilão na Islândia</w:t>
            </w:r>
            <w:r w:rsidR="00140773" w:rsidRPr="00807F7A">
              <w:rPr>
                <w:rStyle w:val="Refdenotaderodap"/>
                <w:rFonts w:ascii="Times New Roman" w:hAnsi="Times New Roman"/>
                <w:sz w:val="24"/>
                <w:szCs w:val="24"/>
              </w:rPr>
              <w:footnoteReference w:id="5"/>
            </w:r>
            <w:r w:rsidRPr="00807F7A">
              <w:rPr>
                <w:rFonts w:ascii="Times New Roman" w:hAnsi="Times New Roman"/>
                <w:sz w:val="24"/>
                <w:szCs w:val="24"/>
              </w:rPr>
              <w:t xml:space="preserve">. </w:t>
            </w:r>
          </w:p>
        </w:tc>
      </w:tr>
      <w:tr w:rsidR="00604F4A" w:rsidRPr="00807F7A" w14:paraId="5BEDC520" w14:textId="77777777">
        <w:tblPrEx>
          <w:shd w:val="clear" w:color="auto" w:fill="CAD1D7"/>
        </w:tblPrEx>
        <w:trPr>
          <w:trHeight w:val="9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143799F3"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419C6D6" w14:textId="77777777" w:rsidR="00604F4A" w:rsidRPr="00807F7A" w:rsidRDefault="001F1880">
            <w:pPr>
              <w:pStyle w:val="Corpo"/>
              <w:spacing w:after="0" w:line="240" w:lineRule="auto"/>
            </w:pPr>
            <w:r w:rsidRPr="00807F7A">
              <w:rPr>
                <w:rFonts w:ascii="Times New Roman" w:hAnsi="Times New Roman"/>
                <w:sz w:val="24"/>
                <w:szCs w:val="24"/>
              </w:rPr>
              <w:t>B. MINERAÇÃO E EXPLORAÇÃO DE PEDREIRAS</w:t>
            </w:r>
          </w:p>
        </w:tc>
      </w:tr>
      <w:tr w:rsidR="00604F4A" w:rsidRPr="00807F7A" w14:paraId="6660999F"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03E1B"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34B77B6" w14:textId="77777777" w:rsidR="00604F4A" w:rsidRPr="00807F7A" w:rsidRDefault="001F1880">
            <w:pPr>
              <w:pStyle w:val="Corpo"/>
              <w:spacing w:after="0" w:line="240" w:lineRule="auto"/>
              <w:rPr>
                <w:rFonts w:ascii="Times New Roman" w:eastAsia="Times New Roman" w:hAnsi="Times New Roman" w:cs="Times New Roman"/>
                <w:b/>
                <w:bCs/>
                <w:sz w:val="24"/>
                <w:szCs w:val="24"/>
                <w:u w:val="single"/>
              </w:rPr>
            </w:pPr>
            <w:r w:rsidRPr="00807F7A">
              <w:rPr>
                <w:rFonts w:ascii="Times New Roman" w:hAnsi="Times New Roman"/>
                <w:b/>
                <w:bCs/>
                <w:sz w:val="24"/>
                <w:szCs w:val="24"/>
                <w:u w:val="single"/>
              </w:rPr>
              <w:t>Mineração de carvão e lignito</w:t>
            </w:r>
          </w:p>
          <w:p w14:paraId="413C5C28"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3A8389B" w14:textId="77777777" w:rsidR="00604F4A" w:rsidRPr="00807F7A" w:rsidRDefault="001F1880">
            <w:pPr>
              <w:pStyle w:val="Corpo"/>
              <w:spacing w:after="0" w:line="240" w:lineRule="auto"/>
            </w:pPr>
            <w:r w:rsidRPr="00807F7A">
              <w:rPr>
                <w:rFonts w:ascii="Times New Roman" w:hAnsi="Times New Roman"/>
                <w:sz w:val="24"/>
                <w:szCs w:val="24"/>
              </w:rPr>
              <w:t>(ISIC Rev 4: 05)</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0767D"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6C1E6DA1"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2AB6772A" w14:textId="77777777">
        <w:tblPrEx>
          <w:shd w:val="clear" w:color="auto" w:fill="CAD1D7"/>
        </w:tblPrEx>
        <w:trPr>
          <w:trHeight w:val="9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22F24467" w14:textId="77777777" w:rsidR="00604F4A" w:rsidRPr="00807F7A" w:rsidRDefault="00604F4A">
            <w:pPr>
              <w:pStyle w:val="Corpo"/>
              <w:spacing w:after="0" w:line="240" w:lineRule="auto"/>
              <w:rPr>
                <w:rFonts w:ascii="Times New Roman" w:eastAsia="Times New Roman" w:hAnsi="Times New Roman" w:cs="Times New Roman"/>
                <w:b/>
                <w:bCs/>
                <w:sz w:val="24"/>
                <w:szCs w:val="24"/>
                <w:u w:val="single"/>
              </w:rPr>
            </w:pPr>
          </w:p>
          <w:p w14:paraId="4336DC83" w14:textId="77777777" w:rsidR="00604F4A" w:rsidRPr="00807F7A" w:rsidRDefault="001F1880">
            <w:pPr>
              <w:pStyle w:val="Corpo"/>
              <w:spacing w:after="0" w:line="240" w:lineRule="auto"/>
            </w:pPr>
            <w:r w:rsidRPr="00807F7A">
              <w:rPr>
                <w:rFonts w:ascii="Times New Roman" w:hAnsi="Times New Roman"/>
                <w:sz w:val="24"/>
                <w:szCs w:val="24"/>
              </w:rPr>
              <w:t>C. MANUFATURA</w:t>
            </w:r>
          </w:p>
        </w:tc>
      </w:tr>
      <w:tr w:rsidR="00604F4A" w:rsidRPr="00807F7A" w14:paraId="0CAD755C"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65D7A"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503CD548"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produtos de tabaco</w:t>
            </w:r>
          </w:p>
          <w:p w14:paraId="48CEFB54"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78CACFE" w14:textId="77777777" w:rsidR="00604F4A" w:rsidRPr="00807F7A" w:rsidRDefault="001F1880">
            <w:pPr>
              <w:pStyle w:val="Corpo"/>
              <w:spacing w:after="0" w:line="240" w:lineRule="auto"/>
            </w:pPr>
            <w:r w:rsidRPr="00807F7A">
              <w:rPr>
                <w:rFonts w:ascii="Times New Roman" w:hAnsi="Times New Roman"/>
                <w:sz w:val="24"/>
                <w:szCs w:val="24"/>
              </w:rPr>
              <w:t>(ISIC Rev 4: 12)</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56031"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66D8226C"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0BCDD393" w14:textId="77777777">
        <w:tblPrEx>
          <w:shd w:val="clear" w:color="auto" w:fill="CAD1D7"/>
        </w:tblPrEx>
        <w:trPr>
          <w:trHeight w:val="15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C0204"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1664B1D"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têxteis</w:t>
            </w:r>
          </w:p>
          <w:p w14:paraId="3C5C7486"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1EEFC1E" w14:textId="77777777" w:rsidR="00604F4A" w:rsidRPr="00807F7A" w:rsidRDefault="001F1880">
            <w:pPr>
              <w:pStyle w:val="Corpo"/>
              <w:spacing w:after="0" w:line="240" w:lineRule="auto"/>
            </w:pPr>
            <w:r w:rsidRPr="00807F7A">
              <w:rPr>
                <w:rFonts w:ascii="Times New Roman" w:hAnsi="Times New Roman"/>
                <w:sz w:val="24"/>
                <w:szCs w:val="24"/>
              </w:rPr>
              <w:t>(ISIC Rev 4: 13)</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AD0A9"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39339AFE"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25E8E4CB" w14:textId="77777777">
        <w:tblPrEx>
          <w:shd w:val="clear" w:color="auto" w:fill="CAD1D7"/>
        </w:tblPrEx>
        <w:trPr>
          <w:trHeight w:val="15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64F3" w14:textId="77777777" w:rsidR="00604F4A" w:rsidRPr="00807F7A" w:rsidRDefault="00604F4A">
            <w:pPr>
              <w:pStyle w:val="Corpo"/>
              <w:spacing w:after="0" w:line="240" w:lineRule="auto"/>
              <w:rPr>
                <w:rFonts w:ascii="Times New Roman" w:eastAsia="Times New Roman" w:hAnsi="Times New Roman" w:cs="Times New Roman"/>
                <w:b/>
                <w:bCs/>
                <w:sz w:val="24"/>
                <w:szCs w:val="24"/>
                <w:u w:val="single"/>
              </w:rPr>
            </w:pPr>
          </w:p>
          <w:p w14:paraId="453FA11C"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vestuário</w:t>
            </w:r>
          </w:p>
          <w:p w14:paraId="35147921"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D77A52D" w14:textId="77777777" w:rsidR="00604F4A" w:rsidRPr="00807F7A" w:rsidRDefault="001F1880">
            <w:pPr>
              <w:pStyle w:val="Corpo"/>
              <w:spacing w:after="0" w:line="240" w:lineRule="auto"/>
            </w:pPr>
            <w:r w:rsidRPr="00807F7A">
              <w:rPr>
                <w:rFonts w:ascii="Times New Roman" w:hAnsi="Times New Roman"/>
                <w:sz w:val="24"/>
                <w:szCs w:val="24"/>
              </w:rPr>
              <w:t>(ISIC Rev 4: 14)</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8A669"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40E4D5BF"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1D45E710"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E0281"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2D308FF"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couro e produtos relacionados</w:t>
            </w:r>
          </w:p>
          <w:p w14:paraId="650CFB7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E182CD2" w14:textId="77777777" w:rsidR="00604F4A" w:rsidRPr="00807F7A" w:rsidRDefault="001F1880">
            <w:pPr>
              <w:pStyle w:val="Corpo"/>
              <w:spacing w:after="0" w:line="240" w:lineRule="auto"/>
            </w:pPr>
            <w:r w:rsidRPr="00807F7A">
              <w:rPr>
                <w:rFonts w:ascii="Times New Roman" w:hAnsi="Times New Roman"/>
                <w:sz w:val="24"/>
                <w:szCs w:val="24"/>
              </w:rPr>
              <w:t>(ISIC Rev 4: 15)</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C424A"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7A07EE17"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1FCB9FD5" w14:textId="77777777">
        <w:tblPrEx>
          <w:shd w:val="clear" w:color="auto" w:fill="CAD1D7"/>
        </w:tblPrEx>
        <w:trPr>
          <w:trHeight w:val="33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E0A4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E9D5236"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madeira e de produtos de madeira e cortiça, exceto móveis; Fabricação de produtos de palha e materiais de entrançado</w:t>
            </w:r>
          </w:p>
          <w:p w14:paraId="1467A43B"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7143144" w14:textId="77777777" w:rsidR="00604F4A" w:rsidRPr="00807F7A" w:rsidRDefault="001F1880">
            <w:pPr>
              <w:pStyle w:val="Corpo"/>
              <w:spacing w:after="0" w:line="240" w:lineRule="auto"/>
            </w:pPr>
            <w:r w:rsidRPr="00807F7A">
              <w:rPr>
                <w:rFonts w:ascii="Times New Roman" w:hAnsi="Times New Roman"/>
                <w:sz w:val="24"/>
                <w:szCs w:val="24"/>
              </w:rPr>
              <w:t>(ISIC Rev 4: 16)</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2E2A3"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45AD2E07"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2AB751E9"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F6753"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6EBB6CB"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papel e produtos de papel</w:t>
            </w:r>
          </w:p>
          <w:p w14:paraId="1BD042D8"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FA11BAF" w14:textId="77777777" w:rsidR="00604F4A" w:rsidRPr="00807F7A" w:rsidRDefault="001F1880">
            <w:pPr>
              <w:pStyle w:val="Corpo"/>
              <w:spacing w:after="0" w:line="240" w:lineRule="auto"/>
            </w:pPr>
            <w:r w:rsidRPr="00807F7A">
              <w:rPr>
                <w:rFonts w:ascii="Times New Roman" w:hAnsi="Times New Roman"/>
                <w:sz w:val="24"/>
                <w:szCs w:val="24"/>
              </w:rPr>
              <w:t>(ISIC Rev 4: 17)</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FB96E"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2A6974EC"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0BB959CE"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2FC2"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20B16B1"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Impressão e reprodução de mídia gravada</w:t>
            </w:r>
          </w:p>
          <w:p w14:paraId="5E726FBF"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735DE5B" w14:textId="77777777" w:rsidR="00604F4A" w:rsidRPr="00807F7A" w:rsidRDefault="001F1880">
            <w:pPr>
              <w:pStyle w:val="Corpo"/>
              <w:spacing w:after="0" w:line="240" w:lineRule="auto"/>
            </w:pPr>
            <w:r w:rsidRPr="00807F7A">
              <w:rPr>
                <w:rFonts w:ascii="Times New Roman" w:hAnsi="Times New Roman"/>
                <w:sz w:val="24"/>
                <w:szCs w:val="24"/>
              </w:rPr>
              <w:t>(ISIC Rev 4: 18)</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03F73"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56AED1F4"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0989401E" w14:textId="77777777">
        <w:tblPrEx>
          <w:shd w:val="clear" w:color="auto" w:fill="CAD1D7"/>
        </w:tblPrEx>
        <w:trPr>
          <w:trHeight w:val="21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6F758"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63BDE0E"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coque e produtos refinados de petróleo</w:t>
            </w:r>
          </w:p>
          <w:p w14:paraId="21C2BF4A"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7314B8E" w14:textId="77777777" w:rsidR="00604F4A" w:rsidRPr="00807F7A" w:rsidRDefault="001F1880">
            <w:pPr>
              <w:pStyle w:val="Corpo"/>
              <w:spacing w:after="0" w:line="240" w:lineRule="auto"/>
            </w:pPr>
            <w:r w:rsidRPr="00807F7A">
              <w:rPr>
                <w:rFonts w:ascii="Times New Roman" w:hAnsi="Times New Roman"/>
                <w:sz w:val="24"/>
                <w:szCs w:val="24"/>
              </w:rPr>
              <w:t>(ISIC Rev 4: 19)</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C5FFA"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466AC80C"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2CF60E4A" w14:textId="77777777">
        <w:tblPrEx>
          <w:shd w:val="clear" w:color="auto" w:fill="CAD1D7"/>
        </w:tblPrEx>
        <w:trPr>
          <w:trHeight w:val="21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D6482"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CB5D67A"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substâncias químicas e produtos químicos</w:t>
            </w:r>
          </w:p>
          <w:p w14:paraId="36F1B48D"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71A861D5" w14:textId="77777777" w:rsidR="00604F4A" w:rsidRPr="00807F7A" w:rsidRDefault="001F1880">
            <w:pPr>
              <w:pStyle w:val="Corpo"/>
              <w:spacing w:after="0" w:line="240" w:lineRule="auto"/>
            </w:pPr>
            <w:r w:rsidRPr="00807F7A">
              <w:rPr>
                <w:rFonts w:ascii="Times New Roman" w:hAnsi="Times New Roman"/>
                <w:sz w:val="24"/>
                <w:szCs w:val="24"/>
              </w:rPr>
              <w:t>(ISIC Rev 4: 20)</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15B3"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0E534E78"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71373B6C" w14:textId="77777777">
        <w:tblPrEx>
          <w:shd w:val="clear" w:color="auto" w:fill="CAD1D7"/>
        </w:tblPrEx>
        <w:trPr>
          <w:trHeight w:val="24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EE54D"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2FFB28E"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produtos farmacêuticos, químicos medicinais e botânicos</w:t>
            </w:r>
          </w:p>
          <w:p w14:paraId="0671EDE5"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5BC02AC7" w14:textId="77777777" w:rsidR="00604F4A" w:rsidRPr="00807F7A" w:rsidRDefault="001F1880">
            <w:pPr>
              <w:pStyle w:val="Corpo"/>
              <w:spacing w:after="0" w:line="240" w:lineRule="auto"/>
            </w:pPr>
            <w:r w:rsidRPr="00807F7A">
              <w:rPr>
                <w:rFonts w:ascii="Times New Roman" w:hAnsi="Times New Roman"/>
                <w:sz w:val="24"/>
                <w:szCs w:val="24"/>
              </w:rPr>
              <w:t>(ISIC Rev 4: 21)</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0428"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114A7A01"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1BF44C6F"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F8DE0"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7722BD16"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produtos de borracha e plástico</w:t>
            </w:r>
          </w:p>
          <w:p w14:paraId="0ABCF8CB"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EA14AB5" w14:textId="77777777" w:rsidR="00604F4A" w:rsidRPr="00807F7A" w:rsidRDefault="001F1880">
            <w:pPr>
              <w:pStyle w:val="Corpo"/>
              <w:spacing w:after="0" w:line="240" w:lineRule="auto"/>
            </w:pPr>
            <w:r w:rsidRPr="00807F7A">
              <w:rPr>
                <w:rFonts w:ascii="Times New Roman" w:hAnsi="Times New Roman"/>
                <w:sz w:val="24"/>
                <w:szCs w:val="24"/>
              </w:rPr>
              <w:t>(ISIC Rev 4: 22)</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BB5C1"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28388934"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3D2C71D0" w14:textId="77777777">
        <w:tblPrEx>
          <w:shd w:val="clear" w:color="auto" w:fill="CAD1D7"/>
        </w:tblPrEx>
        <w:trPr>
          <w:trHeight w:val="21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50F2D"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56C3E473"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outros produtos minerais não metálicos</w:t>
            </w:r>
          </w:p>
          <w:p w14:paraId="341FE4F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69FEC17" w14:textId="77777777" w:rsidR="00604F4A" w:rsidRPr="00807F7A" w:rsidRDefault="001F1880">
            <w:pPr>
              <w:pStyle w:val="Corpo"/>
              <w:spacing w:after="0" w:line="240" w:lineRule="auto"/>
            </w:pPr>
            <w:r w:rsidRPr="00807F7A">
              <w:rPr>
                <w:rFonts w:ascii="Times New Roman" w:hAnsi="Times New Roman"/>
                <w:sz w:val="24"/>
                <w:szCs w:val="24"/>
              </w:rPr>
              <w:t>(ISIC Rev 4: 23)</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0FAB6"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720ECF1D"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18AC1D54"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71E8A"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2AFB7624"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metais básicos</w:t>
            </w:r>
          </w:p>
          <w:p w14:paraId="0BF00D09"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330D077" w14:textId="77777777" w:rsidR="00604F4A" w:rsidRPr="00807F7A" w:rsidRDefault="001F1880">
            <w:pPr>
              <w:pStyle w:val="Corpo"/>
              <w:spacing w:after="0" w:line="240" w:lineRule="auto"/>
            </w:pPr>
            <w:r w:rsidRPr="00807F7A">
              <w:rPr>
                <w:rFonts w:ascii="Times New Roman" w:hAnsi="Times New Roman"/>
                <w:sz w:val="24"/>
                <w:szCs w:val="24"/>
              </w:rPr>
              <w:t>(ISIC Rev 4: 24)</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A0F90"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46F3F934"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5F6F6B0E" w14:textId="77777777">
        <w:tblPrEx>
          <w:shd w:val="clear" w:color="auto" w:fill="CAD1D7"/>
        </w:tblPrEx>
        <w:trPr>
          <w:trHeight w:val="24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E666"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AACAA73"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produtos metálicos, exceto máquinas e equipamentos</w:t>
            </w:r>
          </w:p>
          <w:p w14:paraId="5D13DDFC"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5E37EF13" w14:textId="77777777" w:rsidR="00604F4A" w:rsidRPr="00807F7A" w:rsidRDefault="001F1880">
            <w:pPr>
              <w:pStyle w:val="Corpo"/>
              <w:spacing w:after="0" w:line="240" w:lineRule="auto"/>
            </w:pPr>
            <w:r w:rsidRPr="00807F7A">
              <w:rPr>
                <w:rFonts w:ascii="Times New Roman" w:hAnsi="Times New Roman"/>
                <w:sz w:val="24"/>
                <w:szCs w:val="24"/>
              </w:rPr>
              <w:t>(ISIC Rev 4: 25)</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BA6A3"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5F9482EB"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644D174D" w14:textId="77777777">
        <w:tblPrEx>
          <w:shd w:val="clear" w:color="auto" w:fill="CAD1D7"/>
        </w:tblPrEx>
        <w:trPr>
          <w:trHeight w:val="24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AD153"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2CED43CE"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computadores, produtos eletrônicos e ópticos</w:t>
            </w:r>
          </w:p>
          <w:p w14:paraId="254F09D5"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438FB9B" w14:textId="77777777" w:rsidR="00604F4A" w:rsidRPr="00807F7A" w:rsidRDefault="001F1880">
            <w:pPr>
              <w:pStyle w:val="Corpo"/>
              <w:spacing w:after="0" w:line="240" w:lineRule="auto"/>
            </w:pPr>
            <w:r w:rsidRPr="00807F7A">
              <w:rPr>
                <w:rFonts w:ascii="Times New Roman" w:hAnsi="Times New Roman"/>
                <w:sz w:val="24"/>
                <w:szCs w:val="24"/>
              </w:rPr>
              <w:t>(ISIC Rev 4: 26)</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9513B"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5B4E4229"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7A11811E"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3E133" w14:textId="77777777" w:rsidR="00604F4A" w:rsidRPr="00807F7A" w:rsidRDefault="00604F4A">
            <w:pPr>
              <w:pStyle w:val="Corpo"/>
              <w:spacing w:after="0" w:line="240" w:lineRule="auto"/>
              <w:rPr>
                <w:rFonts w:ascii="Times New Roman" w:eastAsia="Times New Roman" w:hAnsi="Times New Roman" w:cs="Times New Roman"/>
                <w:b/>
                <w:bCs/>
                <w:sz w:val="24"/>
                <w:szCs w:val="24"/>
                <w:u w:val="single"/>
              </w:rPr>
            </w:pPr>
          </w:p>
          <w:p w14:paraId="6A6367DF"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equipamentos elétricos</w:t>
            </w:r>
          </w:p>
          <w:p w14:paraId="0294CA14"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2119229B" w14:textId="77777777" w:rsidR="00604F4A" w:rsidRPr="00807F7A" w:rsidRDefault="001F1880">
            <w:pPr>
              <w:pStyle w:val="Corpo"/>
              <w:spacing w:after="0" w:line="240" w:lineRule="auto"/>
            </w:pPr>
            <w:r w:rsidRPr="00807F7A">
              <w:rPr>
                <w:rFonts w:ascii="Times New Roman" w:hAnsi="Times New Roman"/>
                <w:sz w:val="24"/>
                <w:szCs w:val="24"/>
              </w:rPr>
              <w:t>(ISIC Rev 4: 27)</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156C5"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377AB8D4"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35564FBE" w14:textId="77777777">
        <w:tblPrEx>
          <w:shd w:val="clear" w:color="auto" w:fill="CAD1D7"/>
        </w:tblPrEx>
        <w:trPr>
          <w:trHeight w:val="27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4F84"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A5E38EC"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máquinas e equipamentos não especificados em outra parte</w:t>
            </w:r>
          </w:p>
          <w:p w14:paraId="5BBA7187"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AA21FF0" w14:textId="77777777" w:rsidR="00604F4A" w:rsidRPr="00807F7A" w:rsidRDefault="001F1880">
            <w:pPr>
              <w:pStyle w:val="Corpo"/>
              <w:spacing w:after="0" w:line="240" w:lineRule="auto"/>
            </w:pPr>
            <w:r w:rsidRPr="00807F7A">
              <w:rPr>
                <w:rFonts w:ascii="Times New Roman" w:hAnsi="Times New Roman"/>
                <w:sz w:val="24"/>
                <w:szCs w:val="24"/>
              </w:rPr>
              <w:t>(ISIC Rev 4: 28)</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FF022"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709C4029"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566F2CAE" w14:textId="77777777">
        <w:tblPrEx>
          <w:shd w:val="clear" w:color="auto" w:fill="CAD1D7"/>
        </w:tblPrEx>
        <w:trPr>
          <w:trHeight w:val="18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E06C3"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25963F68"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veículos motorizados, reboques e semirreboques</w:t>
            </w:r>
          </w:p>
          <w:p w14:paraId="100B4716"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1BB2C35A" w14:textId="77777777" w:rsidR="00604F4A" w:rsidRPr="00807F7A" w:rsidRDefault="001F1880">
            <w:pPr>
              <w:pStyle w:val="Corpo"/>
              <w:spacing w:after="0" w:line="240" w:lineRule="auto"/>
            </w:pPr>
            <w:r w:rsidRPr="00807F7A">
              <w:rPr>
                <w:rFonts w:ascii="Times New Roman" w:hAnsi="Times New Roman"/>
                <w:sz w:val="24"/>
                <w:szCs w:val="24"/>
              </w:rPr>
              <w:t>(ISIC Rev 4: 29)</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D1B8D"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1016D17C"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5D1A72FC" w14:textId="77777777">
        <w:tblPrEx>
          <w:shd w:val="clear" w:color="auto" w:fill="CAD1D7"/>
        </w:tblPrEx>
        <w:trPr>
          <w:trHeight w:val="21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1F69E"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062EB1FE"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outros equipamentos de transporte</w:t>
            </w:r>
          </w:p>
          <w:p w14:paraId="486EFF4B"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6544BC8C" w14:textId="77777777" w:rsidR="00604F4A" w:rsidRPr="00807F7A" w:rsidRDefault="001F1880">
            <w:pPr>
              <w:pStyle w:val="Corpo"/>
              <w:spacing w:after="0" w:line="240" w:lineRule="auto"/>
            </w:pPr>
            <w:r w:rsidRPr="00807F7A">
              <w:rPr>
                <w:rFonts w:ascii="Times New Roman" w:hAnsi="Times New Roman"/>
                <w:sz w:val="24"/>
                <w:szCs w:val="24"/>
              </w:rPr>
              <w:t>(ISIC Rev 4: 30)</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22F63"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03E0AB5B"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64CC2142" w14:textId="77777777">
        <w:tblPrEx>
          <w:shd w:val="clear" w:color="auto" w:fill="CAD1D7"/>
        </w:tblPrEx>
        <w:trPr>
          <w:trHeight w:val="1500"/>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A1ED6"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13DEA29"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Fabricação de Móveis</w:t>
            </w:r>
          </w:p>
          <w:p w14:paraId="2F4CE862"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47BC800" w14:textId="77777777" w:rsidR="00604F4A" w:rsidRPr="00807F7A" w:rsidRDefault="001F1880">
            <w:pPr>
              <w:pStyle w:val="Corpo"/>
              <w:spacing w:after="0" w:line="240" w:lineRule="auto"/>
            </w:pPr>
            <w:r w:rsidRPr="00807F7A">
              <w:rPr>
                <w:rFonts w:ascii="Times New Roman" w:hAnsi="Times New Roman"/>
                <w:sz w:val="24"/>
                <w:szCs w:val="24"/>
              </w:rPr>
              <w:t>(ISIC Rev 4: 31)</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47E05"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26534D60"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r w:rsidR="00604F4A" w:rsidRPr="00807F7A" w14:paraId="420CA669" w14:textId="77777777" w:rsidTr="007206DF">
        <w:tblPrEx>
          <w:shd w:val="clear" w:color="auto" w:fill="CAD1D7"/>
        </w:tblPrEx>
        <w:trPr>
          <w:trHeight w:val="1098"/>
        </w:trPr>
        <w:tc>
          <w:tcPr>
            <w:tcW w:w="26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4C276"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4B44E868" w14:textId="77777777" w:rsidR="00604F4A" w:rsidRPr="00807F7A" w:rsidRDefault="001F1880">
            <w:pPr>
              <w:pStyle w:val="Corpo"/>
              <w:spacing w:after="0" w:line="240" w:lineRule="auto"/>
              <w:rPr>
                <w:rFonts w:ascii="Times New Roman" w:eastAsia="Times New Roman" w:hAnsi="Times New Roman" w:cs="Times New Roman"/>
                <w:sz w:val="24"/>
                <w:szCs w:val="24"/>
              </w:rPr>
            </w:pPr>
            <w:r w:rsidRPr="00807F7A">
              <w:rPr>
                <w:rFonts w:ascii="Times New Roman" w:hAnsi="Times New Roman"/>
                <w:b/>
                <w:bCs/>
                <w:sz w:val="24"/>
                <w:szCs w:val="24"/>
                <w:u w:val="single"/>
              </w:rPr>
              <w:t>Outras indústrias</w:t>
            </w:r>
          </w:p>
          <w:p w14:paraId="2D94B8D2" w14:textId="77777777" w:rsidR="00604F4A" w:rsidRPr="00807F7A" w:rsidRDefault="00604F4A">
            <w:pPr>
              <w:pStyle w:val="Corpo"/>
              <w:spacing w:after="0" w:line="240" w:lineRule="auto"/>
              <w:rPr>
                <w:rFonts w:ascii="Times New Roman" w:eastAsia="Times New Roman" w:hAnsi="Times New Roman" w:cs="Times New Roman"/>
                <w:sz w:val="24"/>
                <w:szCs w:val="24"/>
              </w:rPr>
            </w:pPr>
          </w:p>
          <w:p w14:paraId="3D831E5D" w14:textId="77777777" w:rsidR="00604F4A" w:rsidRPr="00807F7A" w:rsidRDefault="001F1880">
            <w:pPr>
              <w:pStyle w:val="Corpo"/>
              <w:spacing w:after="0" w:line="240" w:lineRule="auto"/>
            </w:pPr>
            <w:r w:rsidRPr="00807F7A">
              <w:rPr>
                <w:rFonts w:ascii="Times New Roman" w:hAnsi="Times New Roman"/>
                <w:sz w:val="24"/>
                <w:szCs w:val="24"/>
              </w:rPr>
              <w:t xml:space="preserve">(ISIC Rev 4: 32) </w:t>
            </w:r>
          </w:p>
        </w:tc>
        <w:tc>
          <w:tcPr>
            <w:tcW w:w="6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0B9F6" w14:textId="77777777" w:rsidR="00604F4A" w:rsidRPr="00807F7A" w:rsidRDefault="00604F4A">
            <w:pPr>
              <w:pStyle w:val="Corpo"/>
              <w:spacing w:after="0" w:line="240" w:lineRule="auto"/>
              <w:jc w:val="both"/>
              <w:rPr>
                <w:rFonts w:ascii="Times New Roman" w:eastAsia="Times New Roman" w:hAnsi="Times New Roman" w:cs="Times New Roman"/>
                <w:sz w:val="24"/>
                <w:szCs w:val="24"/>
              </w:rPr>
            </w:pPr>
          </w:p>
          <w:p w14:paraId="6A5B0CF3" w14:textId="77777777" w:rsidR="00604F4A" w:rsidRPr="00807F7A" w:rsidRDefault="001F1880">
            <w:pPr>
              <w:pStyle w:val="Corpo"/>
              <w:spacing w:after="0" w:line="240" w:lineRule="auto"/>
              <w:jc w:val="both"/>
            </w:pPr>
            <w:r w:rsidRPr="00807F7A">
              <w:rPr>
                <w:rFonts w:ascii="Times New Roman" w:hAnsi="Times New Roman"/>
                <w:sz w:val="24"/>
                <w:szCs w:val="24"/>
              </w:rPr>
              <w:t>Nenhuma</w:t>
            </w:r>
          </w:p>
        </w:tc>
      </w:tr>
    </w:tbl>
    <w:p w14:paraId="7A58E5B4" w14:textId="77777777" w:rsidR="00604F4A" w:rsidRPr="00807F7A" w:rsidRDefault="00604F4A" w:rsidP="007206DF">
      <w:pPr>
        <w:pStyle w:val="Corpo"/>
        <w:widowControl w:val="0"/>
        <w:spacing w:line="240" w:lineRule="auto"/>
        <w:rPr>
          <w:rFonts w:ascii="Times New Roman" w:eastAsia="Times New Roman" w:hAnsi="Times New Roman" w:cs="Times New Roman"/>
        </w:rPr>
      </w:pPr>
    </w:p>
    <w:p w14:paraId="3F71293F" w14:textId="77777777" w:rsidR="00604F4A" w:rsidRPr="00807F7A" w:rsidRDefault="001F1880">
      <w:pPr>
        <w:pStyle w:val="Corpo"/>
        <w:spacing w:before="240" w:line="240" w:lineRule="auto"/>
        <w:jc w:val="center"/>
      </w:pPr>
      <w:bookmarkStart w:id="1" w:name="_Hlk531682284"/>
      <w:r w:rsidRPr="00807F7A">
        <w:rPr>
          <w:rFonts w:ascii="Times New Roman" w:hAnsi="Times New Roman"/>
          <w:sz w:val="24"/>
          <w:szCs w:val="24"/>
        </w:rPr>
        <w:t>________________</w:t>
      </w:r>
      <w:bookmarkStart w:id="2" w:name="_GoBack"/>
      <w:bookmarkEnd w:id="1"/>
      <w:bookmarkEnd w:id="2"/>
    </w:p>
    <w:sectPr w:rsidR="00604F4A" w:rsidRPr="00807F7A">
      <w:headerReference w:type="default" r:id="rId11"/>
      <w:pgSz w:w="11900" w:h="16840"/>
      <w:pgMar w:top="1440" w:right="1440" w:bottom="1440" w:left="1440" w:header="708" w:footer="70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0C61A8" w16cid:durableId="778C48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A36C" w14:textId="77777777" w:rsidR="0046605B" w:rsidRDefault="0046605B">
      <w:r>
        <w:separator/>
      </w:r>
    </w:p>
  </w:endnote>
  <w:endnote w:type="continuationSeparator" w:id="0">
    <w:p w14:paraId="0A3CC123" w14:textId="77777777" w:rsidR="0046605B" w:rsidRDefault="0046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91BAC" w14:textId="77777777" w:rsidR="00604F4A" w:rsidRDefault="001F1880">
    <w:pPr>
      <w:pStyle w:val="Rodap"/>
      <w:tabs>
        <w:tab w:val="clear" w:pos="9026"/>
        <w:tab w:val="right" w:pos="9000"/>
      </w:tabs>
      <w:jc w:val="center"/>
    </w:pPr>
    <w:r>
      <w:t xml:space="preserve">- </w:t>
    </w:r>
    <w:r>
      <w:fldChar w:fldCharType="begin"/>
    </w:r>
    <w:r>
      <w:instrText xml:space="preserve"> PAGE </w:instrText>
    </w:r>
    <w:r>
      <w:fldChar w:fldCharType="separate"/>
    </w:r>
    <w:r w:rsidR="00807F7A">
      <w:rPr>
        <w:noProof/>
      </w:rPr>
      <w:t>3</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3FA1" w14:textId="77777777" w:rsidR="00604F4A" w:rsidRDefault="001F1880">
    <w:pPr>
      <w:pStyle w:val="Rodap"/>
      <w:tabs>
        <w:tab w:val="clear" w:pos="9026"/>
        <w:tab w:val="right" w:pos="9000"/>
      </w:tabs>
      <w:jc w:val="center"/>
    </w:pPr>
    <w:r>
      <w:fldChar w:fldCharType="begin"/>
    </w:r>
    <w:r>
      <w:instrText xml:space="preserve"> PAGE </w:instrText>
    </w:r>
    <w:r>
      <w:fldChar w:fldCharType="separate"/>
    </w:r>
    <w:r w:rsidR="00807F7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30F48" w14:textId="77777777" w:rsidR="0046605B" w:rsidRDefault="0046605B">
      <w:r>
        <w:separator/>
      </w:r>
    </w:p>
  </w:footnote>
  <w:footnote w:type="continuationSeparator" w:id="0">
    <w:p w14:paraId="7D407B63" w14:textId="77777777" w:rsidR="0046605B" w:rsidRDefault="0046605B">
      <w:r>
        <w:continuationSeparator/>
      </w:r>
    </w:p>
  </w:footnote>
  <w:footnote w:type="continuationNotice" w:id="1">
    <w:p w14:paraId="4A83B57A" w14:textId="77777777" w:rsidR="0046605B" w:rsidRDefault="0046605B"/>
  </w:footnote>
  <w:footnote w:id="2">
    <w:p w14:paraId="6ABDC030" w14:textId="3A185AD7" w:rsidR="00604F4A" w:rsidRDefault="001F1880">
      <w:pPr>
        <w:pStyle w:val="Textodenotaderodap"/>
        <w:jc w:val="both"/>
      </w:pPr>
      <w:r>
        <w:footnoteRef/>
      </w:r>
      <w:r>
        <w:rPr>
          <w:sz w:val="18"/>
          <w:szCs w:val="18"/>
        </w:rPr>
        <w:t xml:space="preserve"> </w:t>
      </w:r>
      <w:r>
        <w:tab/>
        <w:t xml:space="preserve"> Para maior certeza, não há compromisso quanto à presença comercial nos setores ou subsetores abrangidos pelo Capítulo 9 (Investimento) do Acordo e não mencionados nesta Lista de Compromissos Específicos. </w:t>
      </w:r>
    </w:p>
  </w:footnote>
  <w:footnote w:id="3">
    <w:p w14:paraId="2D041FF7" w14:textId="5EFE2359" w:rsidR="00C579D2" w:rsidRPr="00C579D2" w:rsidRDefault="00C579D2" w:rsidP="00C579D2">
      <w:pPr>
        <w:pStyle w:val="Textodenotaderodap"/>
        <w:jc w:val="both"/>
        <w:rPr>
          <w:lang w:val="pt-BR"/>
        </w:rPr>
      </w:pPr>
      <w:r>
        <w:rPr>
          <w:rStyle w:val="Refdenotaderodap"/>
        </w:rPr>
        <w:footnoteRef/>
      </w:r>
      <w:r>
        <w:t xml:space="preserve"> </w:t>
      </w:r>
      <w:r>
        <w:tab/>
      </w:r>
      <w:r w:rsidRPr="00C579D2">
        <w:t>A exclusão dos critérios de residência para residentes de um Estado-Membro do EEE, de um Estado da EFTA ou das Ilhas Faroé não constitui uma reserva ao tratamento nacional, mas a frase é incluída para dar uma descrição exaustiva da medida</w:t>
      </w:r>
      <w:r>
        <w:t>.</w:t>
      </w:r>
    </w:p>
  </w:footnote>
  <w:footnote w:id="4">
    <w:p w14:paraId="7678F687" w14:textId="626D4758" w:rsidR="00C579D2" w:rsidRPr="00C579D2" w:rsidRDefault="00C579D2" w:rsidP="00C579D2">
      <w:pPr>
        <w:pStyle w:val="Textodenotaderodap"/>
        <w:jc w:val="both"/>
        <w:rPr>
          <w:lang w:val="pt-BR"/>
        </w:rPr>
      </w:pPr>
      <w:r>
        <w:rPr>
          <w:rStyle w:val="Refdenotaderodap"/>
        </w:rPr>
        <w:footnoteRef/>
      </w:r>
      <w:r>
        <w:t xml:space="preserve"> </w:t>
      </w:r>
      <w:r>
        <w:tab/>
      </w:r>
      <w:r w:rsidRPr="00C579D2">
        <w:t>A exclusão dos critérios de cidadania e personalidade jurídica para residentes de um Estado-Membro do EEE, de um Estado da EFTA ou das Ilhas Faroé não constitui uma reserva ao tratamento nacional, mas a frase é incluída para dar uma descrição exaustiva da medida.</w:t>
      </w:r>
    </w:p>
  </w:footnote>
  <w:footnote w:id="5">
    <w:p w14:paraId="02357016" w14:textId="04F9B597" w:rsidR="00140773" w:rsidRPr="00140773" w:rsidRDefault="00140773">
      <w:pPr>
        <w:pStyle w:val="Textodenotaderodap"/>
        <w:rPr>
          <w:lang w:val="pt-BR"/>
        </w:rPr>
      </w:pPr>
      <w:r>
        <w:rPr>
          <w:rStyle w:val="Refdenotaderodap"/>
        </w:rPr>
        <w:footnoteRef/>
      </w:r>
      <w:r>
        <w:t xml:space="preserve"> </w:t>
      </w:r>
      <w:r w:rsidRPr="00140773">
        <w:t>A exclusão de critérios de cidadania e de pessoa jurídica para residentes de um Estado-Membro do Espaço Econômico Europeu (EEE), de um Estado da Associação Europeia de Livre Comércio (EFTA) ou das Ilhas Faroé não constitui uma reserva ao tratamento nacional, mas a frase é incluída para fornecer uma descrição exaustiva da medida.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923A0" w14:textId="77777777" w:rsidR="00604F4A" w:rsidRDefault="00604F4A">
    <w:pPr>
      <w:pStyle w:val="CabealhoeRodap"/>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793BC" w14:textId="77777777" w:rsidR="00604F4A" w:rsidRDefault="00604F4A">
    <w:pPr>
      <w:pStyle w:val="CabealhoeRodap"/>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CD27C" w14:textId="77777777" w:rsidR="00604F4A" w:rsidRDefault="00604F4A">
    <w:pPr>
      <w:pStyle w:val="CabealhoeRodap"/>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F4A"/>
    <w:rsid w:val="000C5CC7"/>
    <w:rsid w:val="00140773"/>
    <w:rsid w:val="001A5419"/>
    <w:rsid w:val="001F1880"/>
    <w:rsid w:val="0046605B"/>
    <w:rsid w:val="00604F4A"/>
    <w:rsid w:val="00622DFA"/>
    <w:rsid w:val="007206DF"/>
    <w:rsid w:val="00807F7A"/>
    <w:rsid w:val="00C579D2"/>
    <w:rsid w:val="00FF3C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7E736"/>
  <w15:docId w15:val="{EDBA4269-4AE6-48A8-8811-82D59AA5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cs="Arial Unicode MS"/>
      <w:color w:val="000000"/>
      <w:sz w:val="24"/>
      <w:szCs w:val="24"/>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customStyle="1" w:styleId="FTAlisttext">
    <w:name w:val="FTA list text"/>
    <w:pPr>
      <w:spacing w:after="240"/>
      <w:jc w:val="both"/>
    </w:pPr>
    <w:rPr>
      <w:rFonts w:cs="Arial Unicode MS"/>
      <w:color w:val="000000"/>
      <w:sz w:val="24"/>
      <w:szCs w:val="24"/>
      <w:u w:color="000000"/>
      <w:lang w:val="pt-PT"/>
    </w:rPr>
  </w:style>
  <w:style w:type="paragraph" w:styleId="Textodenotaderodap">
    <w:name w:val="footnote text"/>
    <w:rPr>
      <w:rFonts w:eastAsia="Times New Roman"/>
      <w:color w:val="000000"/>
      <w:u w:color="000000"/>
      <w:lang w:val="pt-PT"/>
    </w:rPr>
  </w:style>
  <w:style w:type="paragraph" w:customStyle="1" w:styleId="Padro">
    <w:name w:val="Padrão"/>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xtodecomentrio">
    <w:name w:val="annotation text"/>
    <w:basedOn w:val="Normal"/>
    <w:link w:val="TextodecomentrioChar"/>
    <w:uiPriority w:val="99"/>
    <w:semiHidden/>
    <w:unhideWhenUsed/>
    <w:rPr>
      <w:sz w:val="20"/>
      <w:szCs w:val="20"/>
    </w:rPr>
  </w:style>
  <w:style w:type="character" w:customStyle="1" w:styleId="TextodecomentrioChar">
    <w:name w:val="Texto de comentário Char"/>
    <w:basedOn w:val="Fontepargpadro"/>
    <w:link w:val="Textodecomentrio"/>
    <w:uiPriority w:val="99"/>
    <w:semiHidden/>
    <w:rPr>
      <w:lang w:val="en-US" w:eastAsia="en-US"/>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C579D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notaderodap">
    <w:name w:val="footnote reference"/>
    <w:basedOn w:val="Fontepargpadro"/>
    <w:uiPriority w:val="99"/>
    <w:semiHidden/>
    <w:unhideWhenUsed/>
    <w:rsid w:val="00C579D2"/>
    <w:rPr>
      <w:vertAlign w:val="superscript"/>
    </w:rPr>
  </w:style>
  <w:style w:type="paragraph" w:styleId="Textodebalo">
    <w:name w:val="Balloon Text"/>
    <w:basedOn w:val="Normal"/>
    <w:link w:val="TextodebaloChar"/>
    <w:uiPriority w:val="99"/>
    <w:semiHidden/>
    <w:unhideWhenUsed/>
    <w:rsid w:val="007206DF"/>
    <w:rPr>
      <w:rFonts w:ascii="Segoe UI" w:hAnsi="Segoe UI" w:cs="Segoe UI"/>
      <w:sz w:val="18"/>
      <w:szCs w:val="18"/>
    </w:rPr>
  </w:style>
  <w:style w:type="character" w:customStyle="1" w:styleId="TextodebaloChar">
    <w:name w:val="Texto de balão Char"/>
    <w:basedOn w:val="Fontepargpadro"/>
    <w:link w:val="Textodebalo"/>
    <w:uiPriority w:val="99"/>
    <w:semiHidden/>
    <w:rsid w:val="007206D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054DF-04B3-4D67-80C7-D7A10E5D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1028</Words>
  <Characters>5556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 de Souza Neto</dc:creator>
  <cp:lastModifiedBy>Reis de Souza Neto</cp:lastModifiedBy>
  <cp:revision>7</cp:revision>
  <dcterms:created xsi:type="dcterms:W3CDTF">2026-03-20T23:38:00Z</dcterms:created>
  <dcterms:modified xsi:type="dcterms:W3CDTF">2026-04-09T13:40:00Z</dcterms:modified>
</cp:coreProperties>
</file>